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97E" w:rsidRPr="00C61F69" w:rsidRDefault="004C597E" w:rsidP="004C597E">
      <w:pPr>
        <w:snapToGrid w:val="0"/>
        <w:spacing w:line="240" w:lineRule="atLeast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C61F69">
        <w:rPr>
          <w:rFonts w:ascii="Monotype Corsiva" w:hAnsi="Monotype Corsiva"/>
          <w:b/>
          <w:color w:val="002060"/>
          <w:sz w:val="48"/>
          <w:szCs w:val="48"/>
        </w:rPr>
        <w:t>Инвестиционный проект - организация санаторно-курортного комплекса</w:t>
      </w:r>
    </w:p>
    <w:p w:rsidR="004C597E" w:rsidRDefault="004C597E" w:rsidP="004C597E">
      <w:pPr>
        <w:snapToGrid w:val="0"/>
        <w:spacing w:line="240" w:lineRule="atLeast"/>
        <w:jc w:val="center"/>
        <w:rPr>
          <w:rFonts w:ascii="Monotype Corsiva" w:hAnsi="Monotype Corsiva"/>
          <w:b/>
          <w:color w:val="002060"/>
          <w:sz w:val="24"/>
          <w:szCs w:val="24"/>
        </w:rPr>
      </w:pPr>
      <w:r w:rsidRPr="00C61F69">
        <w:rPr>
          <w:rFonts w:ascii="Monotype Corsiva" w:hAnsi="Monotype Corsiva"/>
          <w:b/>
          <w:color w:val="002060"/>
          <w:sz w:val="48"/>
          <w:szCs w:val="48"/>
        </w:rPr>
        <w:t>«Белая Горка»</w:t>
      </w:r>
      <w:r w:rsidRPr="00C61F69">
        <w:rPr>
          <w:rFonts w:ascii="Monotype Corsiva" w:hAnsi="Monotype Corsiva"/>
          <w:b/>
          <w:color w:val="002060"/>
          <w:sz w:val="24"/>
          <w:szCs w:val="24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288.75pt" o:ole="">
            <v:imagedata r:id="rId5" o:title=""/>
          </v:shape>
          <o:OLEObject Type="Embed" ProgID="PowerPoint.Slide.12" ShapeID="_x0000_i1025" DrawAspect="Content" ObjectID="_1533630208" r:id="rId6"/>
        </w:object>
      </w:r>
    </w:p>
    <w:p w:rsidR="00D50CCA" w:rsidRDefault="009E2B6F" w:rsidP="004C597E">
      <w:pPr>
        <w:snapToGrid w:val="0"/>
        <w:spacing w:line="240" w:lineRule="atLeast"/>
        <w:jc w:val="center"/>
        <w:rPr>
          <w:rFonts w:ascii="Monotype Corsiva" w:hAnsi="Monotype Corsiva"/>
          <w:b/>
          <w:color w:val="002060"/>
          <w:sz w:val="24"/>
          <w:szCs w:val="24"/>
        </w:rPr>
      </w:pPr>
      <w:hyperlink r:id="rId7" w:history="1">
        <w:r w:rsidR="00D50CCA" w:rsidRPr="009E2B6F">
          <w:rPr>
            <w:rStyle w:val="a4"/>
            <w:rFonts w:ascii="Monotype Corsiva" w:hAnsi="Monotype Corsiva"/>
            <w:b/>
            <w:sz w:val="24"/>
            <w:szCs w:val="24"/>
          </w:rPr>
          <w:t>Сюжет Вести Воронеж в Белой Горке 19 августа 2016 года</w:t>
        </w:r>
      </w:hyperlink>
      <w:bookmarkStart w:id="0" w:name="_GoBack"/>
      <w:bookmarkEnd w:id="0"/>
    </w:p>
    <w:tbl>
      <w:tblPr>
        <w:tblW w:w="1011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7"/>
        <w:gridCol w:w="3508"/>
        <w:gridCol w:w="22"/>
        <w:gridCol w:w="6496"/>
        <w:gridCol w:w="22"/>
        <w:gridCol w:w="45"/>
      </w:tblGrid>
      <w:tr w:rsidR="004C597E" w:rsidRPr="001D4A80" w:rsidTr="008973A8">
        <w:trPr>
          <w:gridBefore w:val="1"/>
          <w:gridAfter w:val="1"/>
          <w:wBefore w:w="17" w:type="dxa"/>
          <w:wAfter w:w="45" w:type="dxa"/>
        </w:trPr>
        <w:tc>
          <w:tcPr>
            <w:tcW w:w="3527" w:type="dxa"/>
            <w:gridSpan w:val="2"/>
          </w:tcPr>
          <w:p w:rsidR="004C597E" w:rsidRPr="001D4A80" w:rsidRDefault="004C597E" w:rsidP="008973A8">
            <w:pPr>
              <w:snapToGrid w:val="0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4C597E" w:rsidRPr="00C61F69" w:rsidRDefault="004C597E" w:rsidP="008973A8">
            <w:pPr>
              <w:snapToGrid w:val="0"/>
              <w:jc w:val="both"/>
              <w:rPr>
                <w:rFonts w:cs="Tunga"/>
                <w:color w:val="17365D"/>
                <w:sz w:val="24"/>
                <w:szCs w:val="24"/>
              </w:rPr>
            </w:pPr>
          </w:p>
        </w:tc>
      </w:tr>
      <w:tr w:rsidR="004C597E" w:rsidRPr="001D4A80" w:rsidTr="008973A8">
        <w:trPr>
          <w:gridAfter w:val="2"/>
          <w:wAfter w:w="62" w:type="dxa"/>
        </w:trPr>
        <w:tc>
          <w:tcPr>
            <w:tcW w:w="3527" w:type="dxa"/>
            <w:gridSpan w:val="2"/>
          </w:tcPr>
          <w:p w:rsidR="004C597E" w:rsidRPr="001D4A80" w:rsidRDefault="004C597E" w:rsidP="008973A8">
            <w:pPr>
              <w:snapToGrid w:val="0"/>
              <w:jc w:val="both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Цель инвестиционного проекта</w:t>
            </w:r>
          </w:p>
        </w:tc>
        <w:tc>
          <w:tcPr>
            <w:tcW w:w="6521" w:type="dxa"/>
            <w:gridSpan w:val="2"/>
          </w:tcPr>
          <w:p w:rsidR="004C597E" w:rsidRPr="001D4A80" w:rsidRDefault="004C597E" w:rsidP="008973A8">
            <w:pPr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Организация работы санаторно-курортного комплекса вместимостью до 2000 человек, отличающегося  европейским уровнем обслуживания, расширенным выбором как оздоровительных, так и косметологических процедур. </w:t>
            </w:r>
          </w:p>
        </w:tc>
      </w:tr>
      <w:tr w:rsidR="004C597E" w:rsidRPr="001D4A80" w:rsidTr="008973A8">
        <w:trPr>
          <w:trHeight w:val="1203"/>
        </w:trPr>
        <w:tc>
          <w:tcPr>
            <w:tcW w:w="3549" w:type="dxa"/>
            <w:gridSpan w:val="3"/>
          </w:tcPr>
          <w:p w:rsidR="004C597E" w:rsidRPr="001D4A80" w:rsidRDefault="004C597E" w:rsidP="008973A8">
            <w:pPr>
              <w:snapToGrid w:val="0"/>
              <w:jc w:val="both"/>
              <w:rPr>
                <w:rFonts w:ascii="Monotype Corsiva" w:hAnsi="Monotype Corsiva"/>
                <w:color w:val="C0000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 xml:space="preserve">Наличие на площадке объектов инфраструктуры </w:t>
            </w:r>
            <w:r w:rsidRPr="001D4A80">
              <w:rPr>
                <w:rFonts w:ascii="Monotype Corsiva" w:hAnsi="Monotype Corsiva"/>
                <w:color w:val="C00000"/>
                <w:sz w:val="24"/>
                <w:szCs w:val="24"/>
              </w:rPr>
              <w:t>(газ, электричество, водоснабжение, водоотведение, железная дорога)</w:t>
            </w:r>
          </w:p>
          <w:p w:rsidR="004C597E" w:rsidRPr="001D4A80" w:rsidRDefault="004C597E" w:rsidP="008973A8">
            <w:pPr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</w:p>
        </w:tc>
        <w:tc>
          <w:tcPr>
            <w:tcW w:w="6561" w:type="dxa"/>
            <w:gridSpan w:val="3"/>
          </w:tcPr>
          <w:p w:rsidR="004C597E" w:rsidRPr="001D4A80" w:rsidRDefault="004C597E" w:rsidP="008973A8">
            <w:pPr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Электричество – </w:t>
            </w:r>
            <w:proofErr w:type="gramStart"/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ВЛ</w:t>
            </w:r>
            <w:proofErr w:type="gramEnd"/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 – 10 кВт, в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D4A80">
                <w:rPr>
                  <w:rFonts w:ascii="Monotype Corsiva" w:hAnsi="Monotype Corsiva"/>
                  <w:b/>
                  <w:color w:val="002060"/>
                  <w:sz w:val="24"/>
                  <w:szCs w:val="24"/>
                </w:rPr>
                <w:t>50 м</w:t>
              </w:r>
            </w:smartTag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;</w:t>
            </w:r>
          </w:p>
          <w:p w:rsidR="004C597E" w:rsidRPr="001D4A80" w:rsidRDefault="004C597E" w:rsidP="008973A8">
            <w:pPr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водопровод (</w:t>
            </w: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  <w:lang w:val="en-US"/>
              </w:rPr>
              <w:t>d</w:t>
            </w: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1D4A80">
                <w:rPr>
                  <w:rFonts w:ascii="Monotype Corsiva" w:hAnsi="Monotype Corsiva"/>
                  <w:b/>
                  <w:color w:val="002060"/>
                  <w:sz w:val="24"/>
                  <w:szCs w:val="24"/>
                </w:rPr>
                <w:t>100 мм</w:t>
              </w:r>
            </w:smartTag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), в </w:t>
            </w:r>
            <w:smartTag w:uri="urn:schemas-microsoft-com:office:smarttags" w:element="metricconverter">
              <w:smartTagPr>
                <w:attr w:name="ProductID" w:val="450 м"/>
              </w:smartTagPr>
              <w:r w:rsidRPr="001D4A80">
                <w:rPr>
                  <w:rFonts w:ascii="Monotype Corsiva" w:hAnsi="Monotype Corsiva"/>
                  <w:b/>
                  <w:color w:val="002060"/>
                  <w:sz w:val="24"/>
                  <w:szCs w:val="24"/>
                </w:rPr>
                <w:t>450 м</w:t>
              </w:r>
            </w:smartTag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;</w:t>
            </w:r>
          </w:p>
          <w:p w:rsidR="004C597E" w:rsidRPr="001D4A80" w:rsidRDefault="004C597E" w:rsidP="008973A8">
            <w:pPr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дорога (асфальтное покрытие), в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D4A80">
                <w:rPr>
                  <w:rFonts w:ascii="Monotype Corsiva" w:hAnsi="Monotype Corsiva"/>
                  <w:b/>
                  <w:color w:val="002060"/>
                  <w:sz w:val="24"/>
                  <w:szCs w:val="24"/>
                </w:rPr>
                <w:t>50 м</w:t>
              </w:r>
            </w:smartTag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;</w:t>
            </w:r>
          </w:p>
          <w:p w:rsidR="004C597E" w:rsidRPr="001D4A80" w:rsidRDefault="004C597E" w:rsidP="008973A8">
            <w:pPr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водоотведение - в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D4A80">
                <w:rPr>
                  <w:rFonts w:ascii="Monotype Corsiva" w:hAnsi="Monotype Corsiva"/>
                  <w:b/>
                  <w:color w:val="002060"/>
                  <w:sz w:val="24"/>
                  <w:szCs w:val="24"/>
                </w:rPr>
                <w:t>50 м</w:t>
              </w:r>
            </w:smartTag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.</w:t>
            </w:r>
          </w:p>
          <w:p w:rsidR="004C597E" w:rsidRPr="001D4A80" w:rsidRDefault="004C597E" w:rsidP="008973A8">
            <w:pPr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Минеральный источник расположен в </w:t>
            </w:r>
            <w:smartTag w:uri="urn:schemas-microsoft-com:office:smarttags" w:element="metricconverter">
              <w:smartTagPr>
                <w:attr w:name="ProductID" w:val="52 км"/>
              </w:smartTagPr>
              <w:r w:rsidRPr="001D4A80">
                <w:rPr>
                  <w:rFonts w:ascii="Monotype Corsiva" w:hAnsi="Monotype Corsiva"/>
                  <w:b/>
                  <w:color w:val="002060"/>
                  <w:sz w:val="24"/>
                  <w:szCs w:val="24"/>
                </w:rPr>
                <w:t>52 км</w:t>
              </w:r>
            </w:smartTag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 от Федеральной дороги М-4 «Дон».</w:t>
            </w:r>
          </w:p>
        </w:tc>
      </w:tr>
      <w:tr w:rsidR="004C597E" w:rsidRPr="001D4A80" w:rsidTr="008973A8">
        <w:trPr>
          <w:trHeight w:val="320"/>
        </w:trPr>
        <w:tc>
          <w:tcPr>
            <w:tcW w:w="3549" w:type="dxa"/>
            <w:gridSpan w:val="3"/>
          </w:tcPr>
          <w:p w:rsidR="004C597E" w:rsidRPr="001D4A80" w:rsidRDefault="004C597E" w:rsidP="008973A8">
            <w:pPr>
              <w:snapToGrid w:val="0"/>
              <w:rPr>
                <w:rFonts w:ascii="Monotype Corsiva" w:hAnsi="Monotype Corsiva"/>
                <w:color w:val="C0000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 xml:space="preserve">Инициатор проекта, контактная информация </w:t>
            </w:r>
          </w:p>
        </w:tc>
        <w:tc>
          <w:tcPr>
            <w:tcW w:w="6561" w:type="dxa"/>
            <w:gridSpan w:val="3"/>
          </w:tcPr>
          <w:p w:rsidR="004C597E" w:rsidRDefault="004C597E" w:rsidP="008973A8">
            <w:pPr>
              <w:tabs>
                <w:tab w:val="left" w:pos="795"/>
              </w:tabs>
              <w:snapToGrid w:val="0"/>
              <w:ind w:left="75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 xml:space="preserve">Глава администрации Богучарского муниципального района Кузнецов Валерий Васильевич </w:t>
            </w:r>
          </w:p>
          <w:p w:rsidR="004C597E" w:rsidRPr="001D4A80" w:rsidRDefault="004C597E" w:rsidP="008973A8">
            <w:pPr>
              <w:tabs>
                <w:tab w:val="left" w:pos="795"/>
              </w:tabs>
              <w:snapToGrid w:val="0"/>
              <w:ind w:left="75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396790, Воронежская обл., г</w:t>
            </w:r>
            <w:proofErr w:type="gramStart"/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.Б</w:t>
            </w:r>
            <w:proofErr w:type="gramEnd"/>
            <w:r w:rsidRPr="001D4A80">
              <w:rPr>
                <w:rFonts w:ascii="Monotype Corsiva" w:hAnsi="Monotype Corsiva"/>
                <w:b/>
                <w:color w:val="002060"/>
                <w:sz w:val="24"/>
                <w:szCs w:val="24"/>
              </w:rPr>
              <w:t>огучар, ул.Кирова, 1. (47366) 2-29-63</w:t>
            </w:r>
          </w:p>
          <w:p w:rsidR="004C597E" w:rsidRPr="001D4A80" w:rsidRDefault="004C597E" w:rsidP="008973A8">
            <w:pPr>
              <w:snapToGrid w:val="0"/>
              <w:ind w:left="75"/>
              <w:jc w:val="both"/>
              <w:rPr>
                <w:rFonts w:ascii="Monotype Corsiva" w:hAnsi="Monotype Corsiva"/>
                <w:b/>
                <w:color w:val="002060"/>
                <w:sz w:val="24"/>
                <w:szCs w:val="24"/>
              </w:rPr>
            </w:pPr>
          </w:p>
        </w:tc>
      </w:tr>
    </w:tbl>
    <w:p w:rsidR="00866C51" w:rsidRPr="00866C51" w:rsidRDefault="00866C51" w:rsidP="00866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C51">
        <w:rPr>
          <w:rFonts w:ascii="Times New Roman" w:hAnsi="Times New Roman" w:cs="Times New Roman"/>
          <w:sz w:val="28"/>
          <w:szCs w:val="28"/>
        </w:rPr>
        <w:lastRenderedPageBreak/>
        <w:t>Санаторно – курортный комплекс «Белая горка».</w:t>
      </w: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6C51" w:rsidRPr="00866C51" w:rsidRDefault="00866C51" w:rsidP="00866C5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66C51">
        <w:rPr>
          <w:sz w:val="28"/>
          <w:szCs w:val="28"/>
        </w:rPr>
        <w:t xml:space="preserve">Минеральный источник "Белая горка" действует в </w:t>
      </w:r>
      <w:proofErr w:type="spellStart"/>
      <w:r w:rsidRPr="00866C51">
        <w:rPr>
          <w:sz w:val="28"/>
          <w:szCs w:val="28"/>
        </w:rPr>
        <w:t>Богучарском</w:t>
      </w:r>
      <w:proofErr w:type="spellEnd"/>
      <w:r w:rsidRPr="00866C51">
        <w:rPr>
          <w:sz w:val="28"/>
          <w:szCs w:val="28"/>
        </w:rPr>
        <w:t xml:space="preserve"> районе у хутора одноименного названия, расположенного </w:t>
      </w:r>
      <w:r w:rsidRPr="00866C51">
        <w:rPr>
          <w:color w:val="FF0000"/>
          <w:sz w:val="28"/>
          <w:szCs w:val="28"/>
        </w:rPr>
        <w:t>в 50 км от г</w:t>
      </w:r>
      <w:r w:rsidRPr="00866C51">
        <w:rPr>
          <w:sz w:val="28"/>
          <w:szCs w:val="28"/>
        </w:rPr>
        <w:t xml:space="preserve">. Богучар и в 4 км </w:t>
      </w:r>
      <w:proofErr w:type="gramStart"/>
      <w:r w:rsidRPr="00866C51">
        <w:rPr>
          <w:sz w:val="28"/>
          <w:szCs w:val="28"/>
        </w:rPr>
        <w:t>от</w:t>
      </w:r>
      <w:proofErr w:type="gramEnd"/>
      <w:r w:rsidRPr="00866C51">
        <w:rPr>
          <w:sz w:val="28"/>
          <w:szCs w:val="28"/>
        </w:rPr>
        <w:t xml:space="preserve"> </w:t>
      </w:r>
      <w:proofErr w:type="gramStart"/>
      <w:r w:rsidRPr="00866C51">
        <w:rPr>
          <w:sz w:val="28"/>
          <w:szCs w:val="28"/>
        </w:rPr>
        <w:t>с</w:t>
      </w:r>
      <w:proofErr w:type="gramEnd"/>
      <w:r w:rsidRPr="00866C51">
        <w:rPr>
          <w:sz w:val="28"/>
          <w:szCs w:val="28"/>
        </w:rPr>
        <w:t xml:space="preserve">. Сухой Донец. </w:t>
      </w:r>
    </w:p>
    <w:p w:rsidR="00866C51" w:rsidRPr="00866C51" w:rsidRDefault="00866C51" w:rsidP="00866C5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66C51">
        <w:rPr>
          <w:sz w:val="28"/>
          <w:szCs w:val="28"/>
        </w:rPr>
        <w:t xml:space="preserve">Источник открыт в 1931 году советским ученым геологом, доктором геолого-минералогических наук Александром Андреевичем  </w:t>
      </w:r>
      <w:proofErr w:type="spellStart"/>
      <w:r w:rsidRPr="00866C51">
        <w:rPr>
          <w:sz w:val="28"/>
          <w:szCs w:val="28"/>
        </w:rPr>
        <w:t>Дубянским</w:t>
      </w:r>
      <w:proofErr w:type="spellEnd"/>
      <w:r w:rsidRPr="00866C51">
        <w:rPr>
          <w:sz w:val="28"/>
          <w:szCs w:val="28"/>
        </w:rPr>
        <w:t xml:space="preserve">.   Обнаружена </w:t>
      </w:r>
      <w:proofErr w:type="spellStart"/>
      <w:r w:rsidRPr="00866C51">
        <w:rPr>
          <w:sz w:val="28"/>
          <w:szCs w:val="28"/>
        </w:rPr>
        <w:t>белогорская</w:t>
      </w:r>
      <w:proofErr w:type="spellEnd"/>
      <w:r w:rsidRPr="00866C51">
        <w:rPr>
          <w:sz w:val="28"/>
          <w:szCs w:val="28"/>
        </w:rPr>
        <w:t xml:space="preserve"> вода была совершенно случайно. При поисках нефти и газа из скважины с глубины 146—182 м начала фонтанировать горько-соленая вода с минерализацией 8,9 г/л.  </w:t>
      </w: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C51">
        <w:rPr>
          <w:rFonts w:ascii="Times New Roman" w:hAnsi="Times New Roman" w:cs="Times New Roman"/>
          <w:sz w:val="28"/>
          <w:szCs w:val="28"/>
        </w:rPr>
        <w:t xml:space="preserve"> </w:t>
      </w:r>
      <w:r w:rsidRPr="00866C51">
        <w:rPr>
          <w:rFonts w:ascii="Times New Roman" w:hAnsi="Times New Roman" w:cs="Times New Roman"/>
          <w:sz w:val="28"/>
          <w:szCs w:val="28"/>
        </w:rPr>
        <w:tab/>
        <w:t>Вода  поступает со 156-метровой глубины. Температура воды и зимой и летом постоянная: + 19°С. Дебит достаточно высокий - 4 л/с: ведро наполняется за считанные секунды, и живая вода по желобу стекает в р. Дон. По своим свойствам она целебная. Анализы показывают, что в состав воды входит много химических элементов. Вода типа «Белая Горка» является  близким аналогом  минеральной  воды источника «Трех лилий»  курорта Вис</w:t>
      </w:r>
      <w:r w:rsidRPr="00866C51">
        <w:rPr>
          <w:rFonts w:ascii="Times New Roman" w:hAnsi="Times New Roman" w:cs="Times New Roman"/>
          <w:sz w:val="28"/>
          <w:szCs w:val="28"/>
        </w:rPr>
        <w:softHyphen/>
        <w:t xml:space="preserve">баден в Германии. </w:t>
      </w:r>
    </w:p>
    <w:p w:rsidR="00866C51" w:rsidRPr="00866C51" w:rsidRDefault="00866C51" w:rsidP="00866C5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66C51">
        <w:rPr>
          <w:sz w:val="28"/>
          <w:szCs w:val="28"/>
        </w:rPr>
        <w:t xml:space="preserve"> Клиническими и санаторными исследованиями, проведенными ещё до войны под руководством видных воронежских профессоров Лепорского Н.И., Кудрявцева А.И. и Нестерова В.С., было установлено, что вода «Белая Горка» эффективна при лечении заболеваний желудочно-кишечного тракта, обмена веществ, почек, кожных заболеваний.</w:t>
      </w:r>
    </w:p>
    <w:p w:rsidR="00866C51" w:rsidRPr="00866C51" w:rsidRDefault="00866C51" w:rsidP="00866C5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66C51">
        <w:rPr>
          <w:sz w:val="28"/>
          <w:szCs w:val="28"/>
        </w:rPr>
        <w:t xml:space="preserve"> </w:t>
      </w:r>
      <w:r w:rsidRPr="00866C51">
        <w:rPr>
          <w:sz w:val="28"/>
          <w:szCs w:val="28"/>
        </w:rPr>
        <w:tab/>
        <w:t xml:space="preserve">В 1940 году на базе источника функционировал небольшой завод. Сюда завезли бутылки, отпечатали этикетки, и вода поступала в аптеки. Но потом, в связи с войной, розлив минеральной воды остановился, заводское здание развалилось. </w:t>
      </w:r>
    </w:p>
    <w:p w:rsidR="00866C51" w:rsidRPr="00866C51" w:rsidRDefault="00866C51" w:rsidP="00866C5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66C51">
        <w:rPr>
          <w:sz w:val="28"/>
          <w:szCs w:val="28"/>
        </w:rPr>
        <w:t xml:space="preserve">В 1955—1958 годах рядом со скважиной был организован розлив воды, которая поступала в торговую сеть и частично использовалась в санатории им. </w:t>
      </w:r>
      <w:proofErr w:type="spellStart"/>
      <w:r w:rsidRPr="00866C51">
        <w:rPr>
          <w:sz w:val="28"/>
          <w:szCs w:val="28"/>
        </w:rPr>
        <w:t>Цюрупы</w:t>
      </w:r>
      <w:proofErr w:type="spellEnd"/>
      <w:r w:rsidRPr="00866C51">
        <w:rPr>
          <w:sz w:val="28"/>
          <w:szCs w:val="28"/>
        </w:rPr>
        <w:t xml:space="preserve"> в </w:t>
      </w:r>
      <w:proofErr w:type="spellStart"/>
      <w:r w:rsidRPr="00866C51">
        <w:rPr>
          <w:sz w:val="28"/>
          <w:szCs w:val="28"/>
        </w:rPr>
        <w:t>Лискинском</w:t>
      </w:r>
      <w:proofErr w:type="spellEnd"/>
      <w:r w:rsidRPr="00866C51">
        <w:rPr>
          <w:sz w:val="28"/>
          <w:szCs w:val="28"/>
        </w:rPr>
        <w:t xml:space="preserve"> районе. </w:t>
      </w:r>
    </w:p>
    <w:p w:rsidR="00866C51" w:rsidRPr="00866C51" w:rsidRDefault="00866C51" w:rsidP="00866C5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66C51">
        <w:rPr>
          <w:sz w:val="28"/>
          <w:szCs w:val="28"/>
        </w:rPr>
        <w:t xml:space="preserve">В середине 60-х годов профессором </w:t>
      </w:r>
      <w:proofErr w:type="spellStart"/>
      <w:r w:rsidRPr="00866C51">
        <w:rPr>
          <w:sz w:val="28"/>
          <w:szCs w:val="28"/>
        </w:rPr>
        <w:t>Дубянским</w:t>
      </w:r>
      <w:proofErr w:type="spellEnd"/>
      <w:r w:rsidRPr="00866C51">
        <w:rPr>
          <w:sz w:val="28"/>
          <w:szCs w:val="28"/>
        </w:rPr>
        <w:t xml:space="preserve"> А.А. был предложен вариант сооружения на базе источника «Белая горка» санаторного комплекса, но проекту не дано было </w:t>
      </w:r>
      <w:proofErr w:type="gramStart"/>
      <w:r w:rsidRPr="00866C51">
        <w:rPr>
          <w:sz w:val="28"/>
          <w:szCs w:val="28"/>
        </w:rPr>
        <w:t>осуществится</w:t>
      </w:r>
      <w:proofErr w:type="gramEnd"/>
      <w:r w:rsidRPr="00866C51">
        <w:rPr>
          <w:sz w:val="28"/>
          <w:szCs w:val="28"/>
        </w:rPr>
        <w:t>.  В 90-х годах было принято решение о строительстве рядом с источником водолечебницы.</w:t>
      </w:r>
    </w:p>
    <w:p w:rsidR="00866C51" w:rsidRPr="00866C51" w:rsidRDefault="00866C51" w:rsidP="00866C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C51">
        <w:rPr>
          <w:rFonts w:ascii="Times New Roman" w:hAnsi="Times New Roman" w:cs="Times New Roman"/>
          <w:sz w:val="28"/>
          <w:szCs w:val="28"/>
        </w:rPr>
        <w:t xml:space="preserve">В 1993 году  </w:t>
      </w:r>
      <w:proofErr w:type="gramStart"/>
      <w:r w:rsidRPr="00866C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6C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6C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6C51">
        <w:rPr>
          <w:rFonts w:ascii="Times New Roman" w:hAnsi="Times New Roman" w:cs="Times New Roman"/>
          <w:sz w:val="28"/>
          <w:szCs w:val="28"/>
        </w:rPr>
        <w:t xml:space="preserve">. Белая горка развернулось строительство 1 очереди санатория – водолечебницы на 30 коек с комплектом необходимых построек. Построены жилые корпуса, котельная, столовая  на 40 мест, ванное отделение, проведено благоустройство самого источника. 20 августа 2004 </w:t>
      </w:r>
      <w:r w:rsidRPr="00866C51">
        <w:rPr>
          <w:rFonts w:ascii="Times New Roman" w:hAnsi="Times New Roman" w:cs="Times New Roman"/>
          <w:sz w:val="28"/>
          <w:szCs w:val="28"/>
        </w:rPr>
        <w:lastRenderedPageBreak/>
        <w:t xml:space="preserve">года состоялось официальное торжественное открытие 1 очереди санатория «Белая Горка».       </w:t>
      </w: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C51">
        <w:rPr>
          <w:rFonts w:ascii="Times New Roman" w:hAnsi="Times New Roman" w:cs="Times New Roman"/>
          <w:sz w:val="28"/>
          <w:szCs w:val="28"/>
        </w:rPr>
        <w:t xml:space="preserve">   </w:t>
      </w:r>
      <w:r w:rsidRPr="00866C51">
        <w:rPr>
          <w:rFonts w:ascii="Times New Roman" w:hAnsi="Times New Roman" w:cs="Times New Roman"/>
          <w:sz w:val="28"/>
          <w:szCs w:val="28"/>
        </w:rPr>
        <w:tab/>
        <w:t xml:space="preserve">В настоящее время водолечебница располагает современными ваннами (4 - </w:t>
      </w:r>
      <w:proofErr w:type="gramStart"/>
      <w:r w:rsidRPr="00866C51">
        <w:rPr>
          <w:rFonts w:ascii="Times New Roman" w:hAnsi="Times New Roman" w:cs="Times New Roman"/>
          <w:sz w:val="28"/>
          <w:szCs w:val="28"/>
        </w:rPr>
        <w:t>минеральных</w:t>
      </w:r>
      <w:proofErr w:type="gramEnd"/>
      <w:r w:rsidRPr="00866C51">
        <w:rPr>
          <w:rFonts w:ascii="Times New Roman" w:hAnsi="Times New Roman" w:cs="Times New Roman"/>
          <w:sz w:val="28"/>
          <w:szCs w:val="28"/>
        </w:rPr>
        <w:t xml:space="preserve">, 2 – гидромассажных), массажным столом с проемами и регулировкой высоты. Оборудован </w:t>
      </w:r>
      <w:proofErr w:type="spellStart"/>
      <w:r w:rsidRPr="00866C51">
        <w:rPr>
          <w:rFonts w:ascii="Times New Roman" w:hAnsi="Times New Roman" w:cs="Times New Roman"/>
          <w:sz w:val="28"/>
          <w:szCs w:val="28"/>
        </w:rPr>
        <w:t>физкабинет</w:t>
      </w:r>
      <w:proofErr w:type="spellEnd"/>
      <w:r w:rsidRPr="00866C51">
        <w:rPr>
          <w:rFonts w:ascii="Times New Roman" w:hAnsi="Times New Roman" w:cs="Times New Roman"/>
          <w:sz w:val="28"/>
          <w:szCs w:val="28"/>
        </w:rPr>
        <w:t xml:space="preserve">, который предполагает аппаратную методику лечения: </w:t>
      </w:r>
      <w:proofErr w:type="spellStart"/>
      <w:r w:rsidRPr="00866C51">
        <w:rPr>
          <w:rFonts w:ascii="Times New Roman" w:hAnsi="Times New Roman" w:cs="Times New Roman"/>
          <w:sz w:val="28"/>
          <w:szCs w:val="28"/>
        </w:rPr>
        <w:t>амплипульс</w:t>
      </w:r>
      <w:proofErr w:type="spellEnd"/>
      <w:r w:rsidRPr="00866C51">
        <w:rPr>
          <w:rFonts w:ascii="Times New Roman" w:hAnsi="Times New Roman" w:cs="Times New Roman"/>
          <w:sz w:val="28"/>
          <w:szCs w:val="28"/>
        </w:rPr>
        <w:t xml:space="preserve"> «Поток», </w:t>
      </w:r>
      <w:proofErr w:type="spellStart"/>
      <w:r w:rsidRPr="00866C51">
        <w:rPr>
          <w:rFonts w:ascii="Times New Roman" w:hAnsi="Times New Roman" w:cs="Times New Roman"/>
          <w:sz w:val="28"/>
          <w:szCs w:val="28"/>
        </w:rPr>
        <w:t>магнитотерапия</w:t>
      </w:r>
      <w:proofErr w:type="spellEnd"/>
      <w:r w:rsidRPr="00866C51">
        <w:rPr>
          <w:rFonts w:ascii="Times New Roman" w:hAnsi="Times New Roman" w:cs="Times New Roman"/>
          <w:sz w:val="28"/>
          <w:szCs w:val="28"/>
        </w:rPr>
        <w:t xml:space="preserve">, фототерапия, электрофорез. </w:t>
      </w:r>
    </w:p>
    <w:p w:rsidR="00866C51" w:rsidRPr="00866C51" w:rsidRDefault="00866C51" w:rsidP="00866C51">
      <w:pPr>
        <w:spacing w:after="0"/>
        <w:ind w:firstLine="708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C51">
        <w:rPr>
          <w:rFonts w:ascii="Times New Roman" w:hAnsi="Times New Roman" w:cs="Times New Roman"/>
          <w:bCs/>
        </w:rPr>
        <w:t xml:space="preserve">  </w:t>
      </w:r>
      <w:r w:rsidRPr="00866C51">
        <w:rPr>
          <w:rFonts w:ascii="Times New Roman" w:hAnsi="Times New Roman" w:cs="Times New Roman"/>
          <w:bCs/>
        </w:rPr>
        <w:tab/>
      </w:r>
      <w:r w:rsidRPr="00866C51">
        <w:rPr>
          <w:rFonts w:ascii="Times New Roman" w:hAnsi="Times New Roman" w:cs="Times New Roman"/>
          <w:sz w:val="28"/>
          <w:szCs w:val="28"/>
        </w:rPr>
        <w:t xml:space="preserve">Целью инвестиционного проекта является организация работы санаторно-курортного комплекса вместимостью до 2000 человек, отличающегося  европейским уровнем обслуживания, большей вместимостью и расширенным выбором как оздоровительных, так и косметологических процедур. </w:t>
      </w: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C51">
        <w:rPr>
          <w:rFonts w:ascii="Times New Roman" w:hAnsi="Times New Roman" w:cs="Times New Roman"/>
          <w:sz w:val="28"/>
          <w:szCs w:val="28"/>
        </w:rPr>
        <w:t xml:space="preserve">       Клиентами комплекса будут являться люди, приехавшие не только на лечение знаменитым  уникальным артезианским  источником минеральной воды, но и  приехавшие для отдыха  в экологически чистый уголок России. Вода Белой Горки многие десятилетия пользуется большой популярностью у населения. На «дикий курорт» на юг Воронежской области приезжают со всех уголков нашей страны.  </w:t>
      </w: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66C51">
        <w:rPr>
          <w:rFonts w:ascii="Times New Roman" w:hAnsi="Times New Roman" w:cs="Times New Roman"/>
          <w:sz w:val="28"/>
          <w:szCs w:val="28"/>
        </w:rPr>
        <w:t xml:space="preserve">      Уникальность </w:t>
      </w:r>
      <w:proofErr w:type="spellStart"/>
      <w:r w:rsidRPr="00866C51">
        <w:rPr>
          <w:rFonts w:ascii="Times New Roman" w:hAnsi="Times New Roman" w:cs="Times New Roman"/>
          <w:sz w:val="28"/>
          <w:szCs w:val="28"/>
        </w:rPr>
        <w:t>белогорской</w:t>
      </w:r>
      <w:proofErr w:type="spellEnd"/>
      <w:r w:rsidRPr="00866C51">
        <w:rPr>
          <w:rFonts w:ascii="Times New Roman" w:hAnsi="Times New Roman" w:cs="Times New Roman"/>
          <w:sz w:val="28"/>
          <w:szCs w:val="28"/>
        </w:rPr>
        <w:t xml:space="preserve"> минеральной воды заслуживает того, чтобы здесь наконец-то начал функционировать полноценный санаторно-курортный комплекс</w:t>
      </w:r>
      <w:r w:rsidRPr="00866C51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66C51" w:rsidRPr="00866C51" w:rsidRDefault="00866C51" w:rsidP="00866C5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E0BD5" w:rsidRDefault="006E0BD5" w:rsidP="00866C51">
      <w:pPr>
        <w:pStyle w:val="a3"/>
        <w:spacing w:before="0" w:beforeAutospacing="0" w:after="0" w:afterAutospacing="0" w:line="276" w:lineRule="auto"/>
        <w:ind w:firstLine="708"/>
        <w:jc w:val="both"/>
      </w:pPr>
    </w:p>
    <w:sectPr w:rsidR="006E0BD5" w:rsidSect="00571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0BD5"/>
    <w:rsid w:val="0008740F"/>
    <w:rsid w:val="000B576A"/>
    <w:rsid w:val="000E69AE"/>
    <w:rsid w:val="00156318"/>
    <w:rsid w:val="00330129"/>
    <w:rsid w:val="00452E48"/>
    <w:rsid w:val="004C597E"/>
    <w:rsid w:val="00571C42"/>
    <w:rsid w:val="005E692D"/>
    <w:rsid w:val="006E0BD5"/>
    <w:rsid w:val="00740EE4"/>
    <w:rsid w:val="00803EEB"/>
    <w:rsid w:val="00866C51"/>
    <w:rsid w:val="009E2B6F"/>
    <w:rsid w:val="00A0691C"/>
    <w:rsid w:val="00AF036F"/>
    <w:rsid w:val="00B57E81"/>
    <w:rsid w:val="00B91278"/>
    <w:rsid w:val="00C87B14"/>
    <w:rsid w:val="00D5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50C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E2B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estivrn.ru/novosti/pochemu-na-vodyi-v-bogucharskiy-rayon-popast-slozhnee-chem-v-baden-baden_2016-8-19_14-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Regional administration</Company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zKolesnikova</dc:creator>
  <cp:keywords/>
  <dc:description/>
  <cp:lastModifiedBy>Администратор Богучарского района</cp:lastModifiedBy>
  <cp:revision>6</cp:revision>
  <dcterms:created xsi:type="dcterms:W3CDTF">2014-01-28T05:31:00Z</dcterms:created>
  <dcterms:modified xsi:type="dcterms:W3CDTF">2016-08-25T08:37:00Z</dcterms:modified>
</cp:coreProperties>
</file>